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CE" w:rsidRPr="002D2776" w:rsidRDefault="00C125CE">
      <w:pPr>
        <w:suppressAutoHyphen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                        </w:t>
      </w:r>
      <w:r>
        <w:rPr>
          <w:sz w:val="24"/>
          <w:szCs w:val="24"/>
        </w:rPr>
        <w:tab/>
        <w:t xml:space="preserve">     </w:t>
      </w:r>
      <w:r>
        <w:rPr>
          <w:sz w:val="24"/>
          <w:szCs w:val="24"/>
        </w:rPr>
        <w:tab/>
      </w:r>
      <w:r>
        <w:rPr>
          <w:sz w:val="24"/>
          <w:szCs w:val="24"/>
        </w:rPr>
        <w:tab/>
        <w:t xml:space="preserve">     Councilor </w:t>
      </w:r>
      <w:smartTag w:uri="urn:schemas-microsoft-com:office:smarttags" w:element="place">
        <w:r>
          <w:rPr>
            <w:sz w:val="24"/>
            <w:szCs w:val="24"/>
          </w:rPr>
          <w:t>Shannon</w:t>
        </w:r>
      </w:smartTag>
      <w:r w:rsidRPr="002D2776">
        <w:rPr>
          <w:sz w:val="24"/>
          <w:szCs w:val="24"/>
        </w:rPr>
        <w:fldChar w:fldCharType="begin"/>
      </w:r>
      <w:r w:rsidRPr="002D2776">
        <w:rPr>
          <w:sz w:val="24"/>
          <w:szCs w:val="24"/>
        </w:rPr>
        <w:instrText xml:space="preserve">PRIVATE </w:instrText>
      </w:r>
      <w:r w:rsidRPr="002D2776">
        <w:rPr>
          <w:sz w:val="24"/>
          <w:szCs w:val="24"/>
        </w:rPr>
        <w:fldChar w:fldCharType="end"/>
      </w:r>
    </w:p>
    <w:p w:rsidR="00C125CE" w:rsidRPr="002D2776" w:rsidRDefault="00C125CE">
      <w:pPr>
        <w:pStyle w:val="Heading1"/>
        <w:spacing w:line="240" w:lineRule="auto"/>
        <w:rPr>
          <w:b/>
          <w:szCs w:val="24"/>
        </w:rPr>
      </w:pPr>
      <w:r w:rsidRPr="002D2776">
        <w:rPr>
          <w:szCs w:val="24"/>
        </w:rPr>
        <w:tab/>
      </w:r>
      <w:r w:rsidRPr="002D2776">
        <w:rPr>
          <w:szCs w:val="24"/>
        </w:rPr>
        <w:tab/>
      </w:r>
      <w:r w:rsidRPr="002D2776">
        <w:rPr>
          <w:szCs w:val="24"/>
        </w:rPr>
        <w:tab/>
      </w:r>
      <w:r w:rsidRPr="002D2776">
        <w:rPr>
          <w:szCs w:val="24"/>
        </w:rPr>
        <w:tab/>
      </w:r>
      <w:r w:rsidRPr="002D2776">
        <w:rPr>
          <w:szCs w:val="24"/>
        </w:rPr>
        <w:tab/>
      </w:r>
      <w:r w:rsidRPr="002D2776">
        <w:rPr>
          <w:szCs w:val="24"/>
        </w:rPr>
        <w:tab/>
      </w:r>
      <w:r w:rsidRPr="002D2776">
        <w:rPr>
          <w:szCs w:val="24"/>
        </w:rPr>
        <w:tab/>
      </w:r>
      <w:r w:rsidRPr="002D2776">
        <w:rPr>
          <w:szCs w:val="24"/>
        </w:rPr>
        <w:tab/>
      </w:r>
      <w:r w:rsidRPr="002D2776">
        <w:rPr>
          <w:szCs w:val="24"/>
        </w:rPr>
        <w:tab/>
        <w:t xml:space="preserve"> </w:t>
      </w:r>
      <w:r w:rsidRPr="002D2776">
        <w:rPr>
          <w:szCs w:val="24"/>
        </w:rPr>
        <w:tab/>
        <w:t xml:space="preserve">  </w:t>
      </w:r>
    </w:p>
    <w:p w:rsidR="00C125CE" w:rsidRPr="002D2776" w:rsidRDefault="00C125CE">
      <w:pPr>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r>
    </w:p>
    <w:p w:rsidR="00C125CE" w:rsidRDefault="00C125CE">
      <w:pPr>
        <w:suppressAutoHyphens/>
        <w:rPr>
          <w:sz w:val="24"/>
          <w:szCs w:val="24"/>
        </w:rPr>
      </w:pPr>
    </w:p>
    <w:p w:rsidR="00C125CE" w:rsidRDefault="00C125CE">
      <w:pPr>
        <w:suppressAutoHyphens/>
        <w:rPr>
          <w:sz w:val="24"/>
          <w:szCs w:val="24"/>
        </w:rPr>
      </w:pPr>
    </w:p>
    <w:p w:rsidR="00C125CE" w:rsidRPr="002D2776" w:rsidRDefault="00C125CE">
      <w:pPr>
        <w:suppressAutoHyphens/>
        <w:rPr>
          <w:sz w:val="24"/>
          <w:szCs w:val="24"/>
        </w:rPr>
      </w:pPr>
      <w:r w:rsidRPr="002D2776">
        <w:rPr>
          <w:sz w:val="24"/>
          <w:szCs w:val="24"/>
        </w:rPr>
        <w:t xml:space="preserve">ALLOCATION METHOD AND STANDARDS FOR </w:t>
      </w:r>
    </w:p>
    <w:p w:rsidR="00C125CE" w:rsidRPr="002D2776" w:rsidRDefault="00C125CE">
      <w:pPr>
        <w:suppressAutoHyphens/>
        <w:rPr>
          <w:sz w:val="24"/>
          <w:szCs w:val="24"/>
        </w:rPr>
      </w:pPr>
      <w:r w:rsidRPr="002D2776">
        <w:rPr>
          <w:sz w:val="24"/>
          <w:szCs w:val="24"/>
        </w:rPr>
        <w:t xml:space="preserve">COMMON AREA FEES OF THE </w:t>
      </w:r>
      <w:smartTag w:uri="urn:schemas-microsoft-com:office:smarttags" w:element="address">
        <w:smartTag w:uri="urn:schemas-microsoft-com:office:smarttags" w:element="Street">
          <w:r w:rsidRPr="002D2776">
            <w:rPr>
              <w:sz w:val="24"/>
              <w:szCs w:val="24"/>
            </w:rPr>
            <w:t>CHURCH STREET</w:t>
          </w:r>
        </w:smartTag>
      </w:smartTag>
    </w:p>
    <w:p w:rsidR="00C125CE" w:rsidRPr="002D2776" w:rsidRDefault="00C125CE" w:rsidP="00BB0A8A">
      <w:pPr>
        <w:suppressAutoHyphens/>
        <w:rPr>
          <w:sz w:val="24"/>
          <w:szCs w:val="24"/>
        </w:rPr>
      </w:pPr>
      <w:r w:rsidRPr="002D2776">
        <w:rPr>
          <w:sz w:val="24"/>
          <w:szCs w:val="24"/>
        </w:rPr>
        <w:t xml:space="preserve">MARKETPLACE FOR FISCAL YEAR </w:t>
      </w:r>
      <w:r>
        <w:rPr>
          <w:sz w:val="24"/>
          <w:szCs w:val="24"/>
        </w:rPr>
        <w:t>2013</w:t>
      </w:r>
    </w:p>
    <w:p w:rsidR="00C125CE" w:rsidRPr="002D2776" w:rsidRDefault="00C125CE">
      <w:pPr>
        <w:suppressAutoHyphens/>
        <w:rPr>
          <w:sz w:val="24"/>
          <w:szCs w:val="24"/>
        </w:rPr>
      </w:pPr>
    </w:p>
    <w:p w:rsidR="00C125CE" w:rsidRPr="002D2776" w:rsidRDefault="00C125CE">
      <w:pPr>
        <w:suppressAutoHyphens/>
        <w:rPr>
          <w:sz w:val="24"/>
          <w:szCs w:val="24"/>
        </w:rPr>
      </w:pPr>
    </w:p>
    <w:p w:rsidR="00C125CE" w:rsidRDefault="00C125CE" w:rsidP="00BB0A8A">
      <w:pPr>
        <w:pStyle w:val="Heading1"/>
        <w:rPr>
          <w:szCs w:val="24"/>
        </w:rPr>
      </w:pPr>
    </w:p>
    <w:p w:rsidR="00C125CE" w:rsidRDefault="00C125CE" w:rsidP="00BB0A8A">
      <w:pPr>
        <w:pStyle w:val="Heading1"/>
        <w:rPr>
          <w:szCs w:val="24"/>
        </w:rPr>
      </w:pPr>
    </w:p>
    <w:p w:rsidR="00C125CE" w:rsidRPr="002D2776" w:rsidRDefault="00C125CE" w:rsidP="00BB0A8A">
      <w:pPr>
        <w:pStyle w:val="Heading1"/>
        <w:rPr>
          <w:szCs w:val="24"/>
        </w:rPr>
      </w:pPr>
      <w:r w:rsidRPr="002D2776">
        <w:rPr>
          <w:szCs w:val="24"/>
        </w:rPr>
        <w:t xml:space="preserve">In the year Two Thousand </w:t>
      </w:r>
      <w:r>
        <w:rPr>
          <w:szCs w:val="24"/>
        </w:rPr>
        <w:t>Twelve</w:t>
      </w:r>
      <w:r w:rsidRPr="002D2776">
        <w:rPr>
          <w:szCs w:val="24"/>
        </w:rPr>
        <w:t>………………………………………………………………</w:t>
      </w:r>
    </w:p>
    <w:p w:rsidR="00C125CE" w:rsidRPr="002D2776" w:rsidRDefault="00C125CE">
      <w:pPr>
        <w:suppressAutoHyphens/>
        <w:spacing w:line="340" w:lineRule="exact"/>
        <w:rPr>
          <w:sz w:val="24"/>
          <w:szCs w:val="24"/>
        </w:rPr>
      </w:pPr>
      <w:r w:rsidRPr="002D2776">
        <w:rPr>
          <w:sz w:val="24"/>
          <w:szCs w:val="24"/>
        </w:rPr>
        <w:t xml:space="preserve">Resolved by the City Council of the City of </w:t>
      </w:r>
      <w:smartTag w:uri="urn:schemas-microsoft-com:office:smarttags" w:element="City">
        <w:smartTag w:uri="urn:schemas-microsoft-com:office:smarttags" w:element="place">
          <w:r w:rsidRPr="002D2776">
            <w:rPr>
              <w:sz w:val="24"/>
              <w:szCs w:val="24"/>
            </w:rPr>
            <w:t>Burlington</w:t>
          </w:r>
        </w:smartTag>
      </w:smartTag>
      <w:r w:rsidRPr="002D2776">
        <w:rPr>
          <w:sz w:val="24"/>
          <w:szCs w:val="24"/>
        </w:rPr>
        <w:t>, as follows:</w:t>
      </w:r>
    </w:p>
    <w:p w:rsidR="00C125CE" w:rsidRPr="002D2776" w:rsidRDefault="00C125CE">
      <w:pPr>
        <w:suppressAutoHyphens/>
        <w:spacing w:line="320" w:lineRule="exact"/>
        <w:ind w:left="720"/>
        <w:rPr>
          <w:sz w:val="24"/>
          <w:szCs w:val="24"/>
        </w:rPr>
      </w:pPr>
      <w:r w:rsidRPr="002D2776">
        <w:rPr>
          <w:sz w:val="24"/>
          <w:szCs w:val="24"/>
        </w:rPr>
        <w:t xml:space="preserve">  </w:t>
      </w:r>
    </w:p>
    <w:p w:rsidR="00C125CE" w:rsidRPr="002D2776" w:rsidRDefault="00C125CE">
      <w:pPr>
        <w:pStyle w:val="BodyTextIndent"/>
        <w:ind w:firstLine="0"/>
        <w:rPr>
          <w:szCs w:val="24"/>
        </w:rPr>
      </w:pPr>
      <w:r>
        <w:rPr>
          <w:szCs w:val="24"/>
        </w:rPr>
        <w:t xml:space="preserve">That </w:t>
      </w:r>
      <w:r>
        <w:rPr>
          <w:szCs w:val="24"/>
        </w:rPr>
        <w:tab/>
      </w:r>
      <w:r w:rsidRPr="002D2776">
        <w:rPr>
          <w:szCs w:val="24"/>
        </w:rPr>
        <w:t>WHEREAS, Sec. 326 of the City Charter provides that common area fees may be levied on taxable properties located within the Church Street Marketplace District to defray the expenses of the Commission in connection with the operation, maintenance and repair of the Marketplace; and</w:t>
      </w:r>
    </w:p>
    <w:p w:rsidR="00C125CE" w:rsidRPr="002D2776" w:rsidRDefault="00C125CE">
      <w:pPr>
        <w:suppressAutoHyphens/>
        <w:spacing w:line="480" w:lineRule="auto"/>
        <w:rPr>
          <w:sz w:val="24"/>
          <w:szCs w:val="24"/>
        </w:rPr>
      </w:pPr>
      <w:r w:rsidRPr="002D2776">
        <w:rPr>
          <w:sz w:val="24"/>
          <w:szCs w:val="24"/>
        </w:rPr>
        <w:tab/>
        <w:t>WHEREAS, Sec. 326(b) of the City Charter provides that the City Council, after public hearing and after considering the advice of the Marketplace Commission, shall establish standards to aid in the determination of individual common area fees; and</w:t>
      </w:r>
    </w:p>
    <w:p w:rsidR="00C125CE" w:rsidRPr="002D2776" w:rsidRDefault="00C125CE">
      <w:pPr>
        <w:pStyle w:val="BodyText"/>
        <w:rPr>
          <w:szCs w:val="24"/>
        </w:rPr>
      </w:pPr>
      <w:r w:rsidRPr="002D2776">
        <w:rPr>
          <w:szCs w:val="24"/>
        </w:rPr>
        <w:tab/>
        <w:t>WHEREAS, on March 16, 1992 the City Council resolved that the common area fees for the Church Street Marketplace shall be allocated on the basis of total ground floor square footage of buildings within the Marketplace District and that this method of allocation shall be fixed in order to provide predictability, stability and foster long term planning and investment by property owners in the Marketplace District; and</w:t>
      </w:r>
    </w:p>
    <w:p w:rsidR="00C125CE" w:rsidRPr="002D2776" w:rsidRDefault="00C125CE" w:rsidP="003A6B34">
      <w:pPr>
        <w:spacing w:line="480" w:lineRule="auto"/>
        <w:ind w:firstLine="720"/>
        <w:rPr>
          <w:bCs/>
          <w:sz w:val="24"/>
          <w:szCs w:val="24"/>
        </w:rPr>
      </w:pPr>
      <w:r w:rsidRPr="002D2776">
        <w:rPr>
          <w:sz w:val="24"/>
          <w:szCs w:val="24"/>
        </w:rPr>
        <w:t xml:space="preserve">WHEREAS, the Marketplace Commission, after its own public hearing on </w:t>
      </w:r>
      <w:r>
        <w:rPr>
          <w:sz w:val="24"/>
          <w:szCs w:val="24"/>
        </w:rPr>
        <w:t>May 16</w:t>
      </w:r>
      <w:r w:rsidRPr="002D2776">
        <w:rPr>
          <w:sz w:val="24"/>
          <w:szCs w:val="24"/>
        </w:rPr>
        <w:t xml:space="preserve">, </w:t>
      </w:r>
      <w:r>
        <w:rPr>
          <w:sz w:val="24"/>
          <w:szCs w:val="24"/>
        </w:rPr>
        <w:t>2012</w:t>
      </w:r>
      <w:r w:rsidRPr="002D2776">
        <w:rPr>
          <w:sz w:val="24"/>
          <w:szCs w:val="24"/>
        </w:rPr>
        <w:t>, proposed  a</w:t>
      </w:r>
      <w:r w:rsidRPr="002D2776">
        <w:rPr>
          <w:bCs/>
          <w:sz w:val="24"/>
          <w:szCs w:val="24"/>
        </w:rPr>
        <w:t xml:space="preserve"> </w:t>
      </w:r>
      <w:r>
        <w:rPr>
          <w:bCs/>
          <w:sz w:val="24"/>
          <w:szCs w:val="24"/>
        </w:rPr>
        <w:t xml:space="preserve">3.25 </w:t>
      </w:r>
      <w:r w:rsidRPr="002D2776">
        <w:rPr>
          <w:bCs/>
          <w:sz w:val="24"/>
          <w:szCs w:val="24"/>
        </w:rPr>
        <w:t xml:space="preserve">% increase for Marketplace properties excluding 37-43 Church </w:t>
      </w:r>
      <w:r>
        <w:rPr>
          <w:bCs/>
          <w:sz w:val="24"/>
          <w:szCs w:val="24"/>
        </w:rPr>
        <w:t xml:space="preserve">St. (Pomerleau Real Estate) </w:t>
      </w:r>
      <w:r w:rsidRPr="002D2776">
        <w:rPr>
          <w:bCs/>
          <w:sz w:val="24"/>
          <w:szCs w:val="24"/>
        </w:rPr>
        <w:t xml:space="preserve">and 47-55 Church </w:t>
      </w:r>
      <w:r>
        <w:rPr>
          <w:bCs/>
          <w:sz w:val="24"/>
          <w:szCs w:val="24"/>
        </w:rPr>
        <w:t xml:space="preserve">St. (Burlington Town Center) </w:t>
      </w:r>
      <w:r w:rsidRPr="002D2776">
        <w:rPr>
          <w:bCs/>
          <w:sz w:val="24"/>
          <w:szCs w:val="24"/>
        </w:rPr>
        <w:t>– from $2.</w:t>
      </w:r>
      <w:r>
        <w:rPr>
          <w:bCs/>
          <w:sz w:val="24"/>
          <w:szCs w:val="24"/>
        </w:rPr>
        <w:t>60</w:t>
      </w:r>
      <w:r w:rsidRPr="002D2776">
        <w:rPr>
          <w:bCs/>
          <w:sz w:val="24"/>
          <w:szCs w:val="24"/>
        </w:rPr>
        <w:t xml:space="preserve"> per square foot to $2.</w:t>
      </w:r>
      <w:r>
        <w:rPr>
          <w:bCs/>
          <w:sz w:val="24"/>
          <w:szCs w:val="24"/>
        </w:rPr>
        <w:t>68</w:t>
      </w:r>
      <w:r w:rsidRPr="002D2776">
        <w:rPr>
          <w:bCs/>
          <w:sz w:val="24"/>
          <w:szCs w:val="24"/>
        </w:rPr>
        <w:t xml:space="preserve"> per square foot or $</w:t>
      </w:r>
      <w:r>
        <w:rPr>
          <w:bCs/>
          <w:sz w:val="24"/>
          <w:szCs w:val="24"/>
        </w:rPr>
        <w:t>520,266;</w:t>
      </w:r>
      <w:r w:rsidRPr="002D2776">
        <w:rPr>
          <w:bCs/>
          <w:sz w:val="24"/>
          <w:szCs w:val="24"/>
        </w:rPr>
        <w:t xml:space="preserve"> and</w:t>
      </w:r>
    </w:p>
    <w:p w:rsidR="00C125CE" w:rsidRPr="002D2776" w:rsidRDefault="00C125CE">
      <w:pPr>
        <w:suppressAutoHyphens/>
        <w:spacing w:line="480" w:lineRule="auto"/>
        <w:rPr>
          <w:sz w:val="24"/>
          <w:szCs w:val="24"/>
        </w:rPr>
        <w:sectPr w:rsidR="00C125CE" w:rsidRPr="002D2776" w:rsidSect="00951F86">
          <w:pgSz w:w="12240" w:h="15840" w:code="1"/>
          <w:pgMar w:top="317" w:right="1440" w:bottom="1440" w:left="1440" w:header="720" w:footer="720" w:gutter="0"/>
          <w:lnNumType w:countBy="1" w:restart="continuous"/>
          <w:cols w:space="720"/>
        </w:sectPr>
      </w:pPr>
    </w:p>
    <w:p w:rsidR="00C125CE" w:rsidRPr="002D2776" w:rsidRDefault="00C125CE">
      <w:pPr>
        <w:pStyle w:val="Heading3"/>
        <w:spacing w:line="240" w:lineRule="auto"/>
        <w:rPr>
          <w:sz w:val="24"/>
          <w:szCs w:val="24"/>
        </w:rPr>
      </w:pPr>
      <w:r w:rsidRPr="002D2776">
        <w:rPr>
          <w:sz w:val="24"/>
          <w:szCs w:val="24"/>
        </w:rPr>
        <w:tab/>
        <w:t>2</w:t>
      </w:r>
    </w:p>
    <w:p w:rsidR="00C125CE" w:rsidRPr="002D2776" w:rsidRDefault="00C125CE">
      <w:pPr>
        <w:pStyle w:val="Heading4"/>
        <w:rPr>
          <w:sz w:val="24"/>
          <w:szCs w:val="24"/>
        </w:rPr>
      </w:pPr>
    </w:p>
    <w:p w:rsidR="00C125CE" w:rsidRPr="002D2776" w:rsidRDefault="00C125C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ALLOCATION METHOD AND STANDARDS FOR </w:t>
      </w:r>
    </w:p>
    <w:p w:rsidR="00C125CE" w:rsidRPr="002D2776" w:rsidRDefault="00C125C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COMMON AREA FEES OF THE </w:t>
      </w:r>
      <w:smartTag w:uri="urn:schemas-microsoft-com:office:smarttags" w:element="address">
        <w:r w:rsidRPr="002D2776">
          <w:rPr>
            <w:sz w:val="24"/>
            <w:szCs w:val="24"/>
          </w:rPr>
          <w:t>CHURCH STREET</w:t>
        </w:r>
      </w:smartTag>
      <w:r w:rsidRPr="002D2776">
        <w:rPr>
          <w:sz w:val="24"/>
          <w:szCs w:val="24"/>
        </w:rPr>
        <w:t xml:space="preserve"> </w:t>
      </w:r>
    </w:p>
    <w:p w:rsidR="00C125CE" w:rsidRPr="002D2776" w:rsidRDefault="00C125C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MARKETPLACE FOR FISCAL YEAR </w:t>
      </w:r>
      <w:r>
        <w:rPr>
          <w:sz w:val="24"/>
          <w:szCs w:val="24"/>
        </w:rPr>
        <w:t>2013</w:t>
      </w:r>
    </w:p>
    <w:p w:rsidR="00C125CE" w:rsidRDefault="00C125C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p>
    <w:p w:rsidR="00C125CE" w:rsidRPr="002D2776" w:rsidRDefault="00C125CE" w:rsidP="005F69E6">
      <w:pPr>
        <w:spacing w:line="480" w:lineRule="auto"/>
        <w:ind w:firstLine="720"/>
        <w:rPr>
          <w:bCs/>
          <w:sz w:val="24"/>
          <w:szCs w:val="24"/>
        </w:rPr>
      </w:pPr>
      <w:r w:rsidRPr="002D2776">
        <w:rPr>
          <w:bCs/>
          <w:sz w:val="24"/>
          <w:szCs w:val="24"/>
        </w:rPr>
        <w:t xml:space="preserve">WHEREAS, in </w:t>
      </w:r>
      <w:r w:rsidRPr="002D2776">
        <w:rPr>
          <w:sz w:val="24"/>
          <w:szCs w:val="24"/>
        </w:rPr>
        <w:t xml:space="preserve">2004 the Church Street Marketplace </w:t>
      </w:r>
      <w:r>
        <w:rPr>
          <w:sz w:val="24"/>
          <w:szCs w:val="24"/>
        </w:rPr>
        <w:t xml:space="preserve">Commission and the City Council </w:t>
      </w:r>
      <w:r w:rsidRPr="002D2776">
        <w:rPr>
          <w:sz w:val="24"/>
          <w:szCs w:val="24"/>
        </w:rPr>
        <w:t>approved the following common area fee strategy</w:t>
      </w:r>
      <w:r>
        <w:rPr>
          <w:sz w:val="24"/>
          <w:szCs w:val="24"/>
        </w:rPr>
        <w:t xml:space="preserve">, that effects </w:t>
      </w:r>
      <w:r w:rsidRPr="002D2776">
        <w:rPr>
          <w:sz w:val="24"/>
          <w:szCs w:val="24"/>
        </w:rPr>
        <w:t xml:space="preserve">37-43 Church </w:t>
      </w:r>
      <w:r>
        <w:rPr>
          <w:sz w:val="24"/>
          <w:szCs w:val="24"/>
        </w:rPr>
        <w:t xml:space="preserve">St. </w:t>
      </w:r>
      <w:r w:rsidRPr="002D2776">
        <w:rPr>
          <w:sz w:val="24"/>
          <w:szCs w:val="24"/>
        </w:rPr>
        <w:t>(owned by Pomerleau R</w:t>
      </w:r>
      <w:r>
        <w:rPr>
          <w:sz w:val="24"/>
          <w:szCs w:val="24"/>
        </w:rPr>
        <w:t>eal Estate) and 47-55 Church St.</w:t>
      </w:r>
      <w:r w:rsidRPr="002D2776">
        <w:rPr>
          <w:sz w:val="24"/>
          <w:szCs w:val="24"/>
        </w:rPr>
        <w:t xml:space="preserve"> (owned by General Growth Properties)</w:t>
      </w:r>
      <w:r>
        <w:rPr>
          <w:sz w:val="24"/>
          <w:szCs w:val="24"/>
        </w:rPr>
        <w:t>,</w:t>
      </w:r>
      <w:r w:rsidRPr="002D2776">
        <w:rPr>
          <w:sz w:val="24"/>
          <w:szCs w:val="24"/>
        </w:rPr>
        <w:t xml:space="preserve"> the </w:t>
      </w:r>
      <w:r w:rsidRPr="002D2776">
        <w:rPr>
          <w:bCs/>
          <w:sz w:val="24"/>
          <w:szCs w:val="24"/>
        </w:rPr>
        <w:t>two properties with the largest amount of square footage</w:t>
      </w:r>
      <w:r>
        <w:rPr>
          <w:bCs/>
          <w:sz w:val="24"/>
          <w:szCs w:val="24"/>
        </w:rPr>
        <w:t>:</w:t>
      </w:r>
    </w:p>
    <w:p w:rsidR="00C125CE" w:rsidRPr="002D2776" w:rsidRDefault="00C125CE" w:rsidP="00C1775A">
      <w:pPr>
        <w:numPr>
          <w:ilvl w:val="0"/>
          <w:numId w:val="2"/>
        </w:numPr>
        <w:rPr>
          <w:sz w:val="24"/>
          <w:szCs w:val="24"/>
        </w:rPr>
      </w:pPr>
      <w:r>
        <w:rPr>
          <w:sz w:val="24"/>
          <w:szCs w:val="24"/>
        </w:rPr>
        <w:t xml:space="preserve">These </w:t>
      </w:r>
      <w:r w:rsidRPr="002D2776">
        <w:rPr>
          <w:sz w:val="24"/>
          <w:szCs w:val="24"/>
        </w:rPr>
        <w:t>properties pay no more than 80% of the established c</w:t>
      </w:r>
      <w:r>
        <w:rPr>
          <w:sz w:val="24"/>
          <w:szCs w:val="24"/>
        </w:rPr>
        <w:t>ommon area fee each fiscal year:</w:t>
      </w:r>
    </w:p>
    <w:p w:rsidR="00C125CE" w:rsidRPr="002D2776" w:rsidRDefault="00C125CE" w:rsidP="00C1775A">
      <w:pPr>
        <w:numPr>
          <w:ilvl w:val="1"/>
          <w:numId w:val="3"/>
        </w:numPr>
        <w:rPr>
          <w:sz w:val="24"/>
          <w:szCs w:val="24"/>
        </w:rPr>
      </w:pPr>
      <w:r w:rsidRPr="002D2776">
        <w:rPr>
          <w:sz w:val="24"/>
          <w:szCs w:val="24"/>
        </w:rPr>
        <w:t>properties occupied by a single tenant that operate within the confines of a single retail enterprise, in excess of 20,000 square feet on the ground floor of the property, directly fronting Church Street Marketplace</w:t>
      </w:r>
    </w:p>
    <w:p w:rsidR="00C125CE" w:rsidRDefault="00C125CE" w:rsidP="00C1775A">
      <w:pPr>
        <w:numPr>
          <w:ilvl w:val="1"/>
          <w:numId w:val="3"/>
        </w:numPr>
        <w:rPr>
          <w:sz w:val="24"/>
          <w:szCs w:val="24"/>
        </w:rPr>
      </w:pPr>
      <w:r w:rsidRPr="002D2776">
        <w:rPr>
          <w:sz w:val="24"/>
          <w:szCs w:val="24"/>
        </w:rPr>
        <w:t xml:space="preserve">enclosed regional shopping malls which have, within the confines of the Marketplace district or directly connected to it, total gross leaseable area in excess of 150,000 square feet.  This exception applied to Burlington Square Mall, now called </w:t>
      </w:r>
      <w:smartTag w:uri="urn:schemas-microsoft-com:office:smarttags" w:element="address">
        <w:smartTag w:uri="urn:schemas-microsoft-com:office:smarttags" w:element="address">
          <w:r w:rsidRPr="002D2776">
            <w:rPr>
              <w:sz w:val="24"/>
              <w:szCs w:val="24"/>
            </w:rPr>
            <w:t>Burlington</w:t>
          </w:r>
        </w:smartTag>
        <w:r w:rsidRPr="002D2776">
          <w:rPr>
            <w:sz w:val="24"/>
            <w:szCs w:val="24"/>
          </w:rPr>
          <w:t xml:space="preserve"> </w:t>
        </w:r>
        <w:smartTag w:uri="urn:schemas-microsoft-com:office:smarttags" w:element="address">
          <w:r w:rsidRPr="002D2776">
            <w:rPr>
              <w:sz w:val="24"/>
              <w:szCs w:val="24"/>
            </w:rPr>
            <w:t>Town</w:t>
          </w:r>
        </w:smartTag>
        <w:r w:rsidRPr="002D2776">
          <w:rPr>
            <w:sz w:val="24"/>
            <w:szCs w:val="24"/>
          </w:rPr>
          <w:t xml:space="preserve"> </w:t>
        </w:r>
        <w:smartTag w:uri="urn:schemas-microsoft-com:office:smarttags" w:element="address">
          <w:r w:rsidRPr="002D2776">
            <w:rPr>
              <w:sz w:val="24"/>
              <w:szCs w:val="24"/>
            </w:rPr>
            <w:t>Center</w:t>
          </w:r>
        </w:smartTag>
      </w:smartTag>
      <w:r>
        <w:rPr>
          <w:sz w:val="24"/>
          <w:szCs w:val="24"/>
        </w:rPr>
        <w:t>.</w:t>
      </w:r>
    </w:p>
    <w:p w:rsidR="00C125CE" w:rsidRPr="002D2776" w:rsidRDefault="00C125CE" w:rsidP="00174A47">
      <w:pPr>
        <w:ind w:left="1440"/>
        <w:rPr>
          <w:sz w:val="24"/>
          <w:szCs w:val="24"/>
        </w:rPr>
      </w:pPr>
    </w:p>
    <w:p w:rsidR="00C125CE" w:rsidRPr="002D2776" w:rsidRDefault="00C125CE" w:rsidP="00C1775A">
      <w:pPr>
        <w:numPr>
          <w:ilvl w:val="0"/>
          <w:numId w:val="2"/>
        </w:numPr>
        <w:rPr>
          <w:sz w:val="24"/>
          <w:szCs w:val="24"/>
        </w:rPr>
      </w:pPr>
      <w:r w:rsidRPr="002D2776">
        <w:rPr>
          <w:sz w:val="24"/>
          <w:szCs w:val="24"/>
        </w:rPr>
        <w:t>The continuation of this formula for Burlington Town Center is based on a mutually agreeable joint marketing program between Burlington Town Center and the Church Street Marketplace, approved by our two organizations Ap</w:t>
      </w:r>
      <w:r>
        <w:rPr>
          <w:sz w:val="24"/>
          <w:szCs w:val="24"/>
        </w:rPr>
        <w:t>ril, 2005 and reviewed annually; and</w:t>
      </w:r>
    </w:p>
    <w:p w:rsidR="00C125CE" w:rsidRPr="002D2776" w:rsidRDefault="00C125CE" w:rsidP="00C1775A">
      <w:pPr>
        <w:ind w:left="720"/>
        <w:rPr>
          <w:sz w:val="24"/>
          <w:szCs w:val="24"/>
        </w:rPr>
      </w:pPr>
    </w:p>
    <w:p w:rsidR="00C125CE" w:rsidRDefault="00C125CE" w:rsidP="0034612B">
      <w:pPr>
        <w:pStyle w:val="BodyText"/>
        <w:ind w:firstLine="720"/>
      </w:pPr>
      <w:r w:rsidRPr="00BF6AE2">
        <w:rPr>
          <w:bCs/>
          <w:szCs w:val="24"/>
        </w:rPr>
        <w:t>WHEREAS, the Common Area Fee will increase from $</w:t>
      </w:r>
      <w:r>
        <w:rPr>
          <w:bCs/>
          <w:szCs w:val="24"/>
        </w:rPr>
        <w:t>2.08</w:t>
      </w:r>
      <w:r w:rsidRPr="00BF6AE2">
        <w:rPr>
          <w:bCs/>
          <w:szCs w:val="24"/>
        </w:rPr>
        <w:t xml:space="preserve"> per square foot to</w:t>
      </w:r>
      <w:r>
        <w:rPr>
          <w:bCs/>
          <w:szCs w:val="24"/>
        </w:rPr>
        <w:t xml:space="preserve"> </w:t>
      </w:r>
      <w:r w:rsidRPr="00BF6AE2">
        <w:t>$</w:t>
      </w:r>
      <w:r>
        <w:t>2</w:t>
      </w:r>
      <w:r w:rsidRPr="00BF6AE2">
        <w:t>.</w:t>
      </w:r>
      <w:r>
        <w:t>14</w:t>
      </w:r>
      <w:r w:rsidRPr="00BF6AE2">
        <w:t xml:space="preserve"> per square foot or $</w:t>
      </w:r>
      <w:r>
        <w:t>51,710</w:t>
      </w:r>
      <w:r w:rsidRPr="00BF6AE2">
        <w:t xml:space="preserve"> for 47-55 Church Street (Burlington Town Center) and </w:t>
      </w:r>
      <w:r w:rsidRPr="00BF6AE2">
        <w:rPr>
          <w:bCs/>
        </w:rPr>
        <w:t>from $</w:t>
      </w:r>
      <w:r>
        <w:rPr>
          <w:bCs/>
        </w:rPr>
        <w:t>2.08</w:t>
      </w:r>
      <w:r w:rsidRPr="00BF6AE2">
        <w:rPr>
          <w:bCs/>
        </w:rPr>
        <w:t xml:space="preserve"> per square foot to</w:t>
      </w:r>
      <w:r>
        <w:rPr>
          <w:bCs/>
        </w:rPr>
        <w:t xml:space="preserve"> </w:t>
      </w:r>
      <w:r w:rsidRPr="00BF6AE2">
        <w:t>$</w:t>
      </w:r>
      <w:r>
        <w:t>2</w:t>
      </w:r>
      <w:r w:rsidRPr="00BF6AE2">
        <w:t>.</w:t>
      </w:r>
      <w:r>
        <w:t>14</w:t>
      </w:r>
      <w:r w:rsidRPr="00BF6AE2">
        <w:t xml:space="preserve"> per square foot or $</w:t>
      </w:r>
      <w:r>
        <w:t>51,937</w:t>
      </w:r>
      <w:r w:rsidRPr="00BF6AE2">
        <w:t xml:space="preserve"> for 37-43 Church Street (</w:t>
      </w:r>
      <w:r>
        <w:t>Pomerleau Real Estate</w:t>
      </w:r>
      <w:r w:rsidRPr="00BF6AE2">
        <w:t xml:space="preserve">) in FY </w:t>
      </w:r>
      <w:r>
        <w:t>2013</w:t>
      </w:r>
      <w:r w:rsidRPr="00BF6AE2">
        <w:t>.  (These properties have traditionally paid a lower common area fee, based on a 1991 Marketplace Commission policy applicable to anchor stores and malls exceeding 20,000 square feet.); and</w:t>
      </w:r>
    </w:p>
    <w:p w:rsidR="00C125CE" w:rsidRPr="002D2776" w:rsidRDefault="00C125CE" w:rsidP="00D44406">
      <w:pPr>
        <w:pStyle w:val="BodyText"/>
        <w:ind w:firstLine="720"/>
        <w:rPr>
          <w:szCs w:val="24"/>
        </w:rPr>
      </w:pPr>
      <w:r w:rsidRPr="002D2776">
        <w:rPr>
          <w:szCs w:val="24"/>
        </w:rPr>
        <w:t>WHEREAS, the Marketplace Commission recommends that the standards and common area fees</w:t>
      </w:r>
      <w:r>
        <w:rPr>
          <w:szCs w:val="24"/>
        </w:rPr>
        <w:t xml:space="preserve"> in the total amount of $630,317</w:t>
      </w:r>
      <w:r w:rsidRPr="002D2776">
        <w:rPr>
          <w:szCs w:val="24"/>
        </w:rPr>
        <w:t xml:space="preserve"> set forth in Attachment A appended hereto be adopted; and</w:t>
      </w:r>
    </w:p>
    <w:p w:rsidR="00C125CE" w:rsidRPr="0034612B" w:rsidRDefault="00C125CE" w:rsidP="00D44406">
      <w:pPr>
        <w:pStyle w:val="BodyText"/>
        <w:rPr>
          <w:szCs w:val="24"/>
        </w:rPr>
      </w:pPr>
      <w:r w:rsidRPr="00BF6AE2">
        <w:tab/>
      </w:r>
    </w:p>
    <w:p w:rsidR="00C125CE" w:rsidRPr="002D2776" w:rsidRDefault="00C125CE" w:rsidP="009D2E2A">
      <w:pPr>
        <w:suppressAutoHyphens/>
        <w:spacing w:line="480" w:lineRule="auto"/>
        <w:rPr>
          <w:sz w:val="24"/>
          <w:szCs w:val="24"/>
        </w:rPr>
        <w:sectPr w:rsidR="00C125CE" w:rsidRPr="002D2776" w:rsidSect="00742949">
          <w:pgSz w:w="12240" w:h="15840" w:code="1"/>
          <w:pgMar w:top="864" w:right="1440" w:bottom="1440" w:left="1440" w:header="720" w:footer="720" w:gutter="0"/>
          <w:lnNumType w:countBy="1" w:restart="continuous"/>
          <w:cols w:space="720"/>
        </w:sectPr>
      </w:pPr>
    </w:p>
    <w:p w:rsidR="00C125CE" w:rsidRPr="002D2776" w:rsidRDefault="00C125CE" w:rsidP="009D2E2A">
      <w:pPr>
        <w:pStyle w:val="Heading3"/>
        <w:spacing w:line="240" w:lineRule="auto"/>
        <w:rPr>
          <w:sz w:val="24"/>
          <w:szCs w:val="24"/>
        </w:rPr>
      </w:pPr>
      <w:r w:rsidRPr="002D2776">
        <w:rPr>
          <w:sz w:val="24"/>
          <w:szCs w:val="24"/>
        </w:rPr>
        <w:tab/>
      </w:r>
      <w:r>
        <w:rPr>
          <w:sz w:val="24"/>
          <w:szCs w:val="24"/>
        </w:rPr>
        <w:t>3</w:t>
      </w:r>
    </w:p>
    <w:p w:rsidR="00C125CE" w:rsidRPr="002D2776" w:rsidRDefault="00C125CE" w:rsidP="009D2E2A">
      <w:pPr>
        <w:pStyle w:val="Heading4"/>
        <w:rPr>
          <w:sz w:val="24"/>
          <w:szCs w:val="24"/>
        </w:rPr>
      </w:pPr>
    </w:p>
    <w:p w:rsidR="00C125CE" w:rsidRPr="002D2776" w:rsidRDefault="00C125CE" w:rsidP="009D2E2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ALLOCATION METHOD AND STANDARDS FOR </w:t>
      </w:r>
    </w:p>
    <w:p w:rsidR="00C125CE" w:rsidRPr="002D2776" w:rsidRDefault="00C125CE" w:rsidP="009D2E2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COMMON AREA FEES OF THE </w:t>
      </w:r>
      <w:smartTag w:uri="urn:schemas-microsoft-com:office:smarttags" w:element="address">
        <w:r w:rsidRPr="002D2776">
          <w:rPr>
            <w:sz w:val="24"/>
            <w:szCs w:val="24"/>
          </w:rPr>
          <w:t>CHURCH STREET</w:t>
        </w:r>
      </w:smartTag>
      <w:r w:rsidRPr="002D2776">
        <w:rPr>
          <w:sz w:val="24"/>
          <w:szCs w:val="24"/>
        </w:rPr>
        <w:t xml:space="preserve"> </w:t>
      </w:r>
    </w:p>
    <w:p w:rsidR="00C125CE" w:rsidRDefault="00C125CE" w:rsidP="009D2E2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r w:rsidRPr="002D2776">
        <w:rPr>
          <w:sz w:val="24"/>
          <w:szCs w:val="24"/>
        </w:rPr>
        <w:tab/>
      </w:r>
      <w:r w:rsidRPr="002D2776">
        <w:rPr>
          <w:sz w:val="24"/>
          <w:szCs w:val="24"/>
        </w:rPr>
        <w:tab/>
      </w:r>
      <w:r w:rsidRPr="002D2776">
        <w:rPr>
          <w:sz w:val="24"/>
          <w:szCs w:val="24"/>
        </w:rPr>
        <w:tab/>
      </w:r>
      <w:r w:rsidRPr="002D2776">
        <w:rPr>
          <w:sz w:val="24"/>
          <w:szCs w:val="24"/>
        </w:rPr>
        <w:tab/>
      </w:r>
      <w:r w:rsidRPr="002D2776">
        <w:rPr>
          <w:sz w:val="24"/>
          <w:szCs w:val="24"/>
        </w:rPr>
        <w:tab/>
        <w:t xml:space="preserve">MARKETPLACE FOR FISCAL YEAR </w:t>
      </w:r>
      <w:r>
        <w:rPr>
          <w:sz w:val="24"/>
          <w:szCs w:val="24"/>
        </w:rPr>
        <w:t>2013</w:t>
      </w:r>
    </w:p>
    <w:p w:rsidR="00C125CE" w:rsidRPr="002D2776" w:rsidRDefault="00C125CE" w:rsidP="009D2E2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rPr>
          <w:sz w:val="24"/>
          <w:szCs w:val="24"/>
        </w:rPr>
      </w:pPr>
    </w:p>
    <w:p w:rsidR="00C125CE" w:rsidRPr="002D2776" w:rsidRDefault="00C125CE" w:rsidP="00564D8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480" w:lineRule="auto"/>
        <w:rPr>
          <w:sz w:val="24"/>
          <w:szCs w:val="24"/>
        </w:rPr>
      </w:pPr>
      <w:r w:rsidRPr="002D2776">
        <w:rPr>
          <w:sz w:val="24"/>
          <w:szCs w:val="24"/>
        </w:rPr>
        <w:tab/>
        <w:t>WHEREAS, City Charter Sec. 326(c) requires that the City Council finally set such common area fees after public hearing, of which all interested parties receive 12 days notice as to time and place;</w:t>
      </w:r>
    </w:p>
    <w:p w:rsidR="00C125CE" w:rsidRPr="002D2776" w:rsidRDefault="00C125CE" w:rsidP="00BB0A8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480" w:lineRule="auto"/>
        <w:rPr>
          <w:sz w:val="24"/>
          <w:szCs w:val="24"/>
        </w:rPr>
      </w:pPr>
      <w:r w:rsidRPr="002D2776">
        <w:rPr>
          <w:sz w:val="24"/>
          <w:szCs w:val="24"/>
        </w:rPr>
        <w:tab/>
        <w:t xml:space="preserve">NOW, THEREFORE, BE IT RESOLVED that the City Council, pursuant to City Charter Sec. 326(b), hereby establishes standards and levies common area fees for </w:t>
      </w:r>
      <w:r>
        <w:rPr>
          <w:sz w:val="24"/>
          <w:szCs w:val="24"/>
        </w:rPr>
        <w:t>2012</w:t>
      </w:r>
      <w:r w:rsidRPr="002D2776">
        <w:rPr>
          <w:sz w:val="24"/>
          <w:szCs w:val="24"/>
        </w:rPr>
        <w:t>-</w:t>
      </w:r>
      <w:r>
        <w:rPr>
          <w:sz w:val="24"/>
          <w:szCs w:val="24"/>
        </w:rPr>
        <w:t>2013</w:t>
      </w:r>
      <w:r w:rsidRPr="002D2776">
        <w:rPr>
          <w:sz w:val="24"/>
          <w:szCs w:val="24"/>
        </w:rPr>
        <w:t xml:space="preserve"> as set forth in Attachment A; and</w:t>
      </w:r>
    </w:p>
    <w:p w:rsidR="00C125CE" w:rsidRDefault="00C125CE" w:rsidP="00BB0A8A">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Cs w:val="24"/>
        </w:rPr>
      </w:pPr>
      <w:r w:rsidRPr="002D2776">
        <w:rPr>
          <w:szCs w:val="24"/>
        </w:rPr>
        <w:tab/>
        <w:t>BE IT FURTHER RESOLVED that a public hearing on the above-referenced assessment of common area fees shall be held</w:t>
      </w:r>
      <w:r>
        <w:rPr>
          <w:szCs w:val="24"/>
        </w:rPr>
        <w:t xml:space="preserve"> at the next City Council meeting</w:t>
      </w:r>
      <w:r w:rsidRPr="002D2776">
        <w:rPr>
          <w:szCs w:val="24"/>
        </w:rPr>
        <w:t xml:space="preserve"> on June </w:t>
      </w:r>
      <w:r>
        <w:rPr>
          <w:szCs w:val="24"/>
        </w:rPr>
        <w:t>18</w:t>
      </w:r>
      <w:r w:rsidRPr="002D2776">
        <w:rPr>
          <w:szCs w:val="24"/>
        </w:rPr>
        <w:t>,</w:t>
      </w:r>
      <w:r>
        <w:rPr>
          <w:szCs w:val="24"/>
        </w:rPr>
        <w:t xml:space="preserve"> 2012; and</w:t>
      </w:r>
    </w:p>
    <w:p w:rsidR="00C125CE" w:rsidRPr="002D2776" w:rsidRDefault="00C125CE" w:rsidP="003548D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480" w:lineRule="auto"/>
        <w:rPr>
          <w:sz w:val="24"/>
          <w:szCs w:val="24"/>
        </w:rPr>
      </w:pPr>
      <w:r>
        <w:rPr>
          <w:sz w:val="24"/>
          <w:szCs w:val="24"/>
        </w:rPr>
        <w:tab/>
      </w:r>
      <w:r w:rsidRPr="002D2776">
        <w:rPr>
          <w:sz w:val="24"/>
          <w:szCs w:val="24"/>
        </w:rPr>
        <w:t xml:space="preserve">BE IT FURTHER RESOLVED that the City Council shall finally set common area fees </w:t>
      </w:r>
      <w:r>
        <w:rPr>
          <w:sz w:val="24"/>
          <w:szCs w:val="24"/>
        </w:rPr>
        <w:t xml:space="preserve">at the next City Council meeting </w:t>
      </w:r>
      <w:r w:rsidRPr="002D2776">
        <w:rPr>
          <w:sz w:val="24"/>
          <w:szCs w:val="24"/>
        </w:rPr>
        <w:t>on June 1</w:t>
      </w:r>
      <w:r>
        <w:rPr>
          <w:sz w:val="24"/>
          <w:szCs w:val="24"/>
        </w:rPr>
        <w:t>8</w:t>
      </w:r>
      <w:r w:rsidRPr="002D2776">
        <w:rPr>
          <w:sz w:val="24"/>
          <w:szCs w:val="24"/>
        </w:rPr>
        <w:t xml:space="preserve">, </w:t>
      </w:r>
      <w:r>
        <w:rPr>
          <w:sz w:val="24"/>
          <w:szCs w:val="24"/>
        </w:rPr>
        <w:t>2012.</w:t>
      </w:r>
    </w:p>
    <w:p w:rsidR="00C125CE" w:rsidRPr="002D2776" w:rsidRDefault="00C125CE" w:rsidP="00BB0A8A">
      <w:pPr>
        <w:pStyle w:val="BodyText"/>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szCs w:val="24"/>
        </w:rPr>
      </w:pPr>
    </w:p>
    <w:p w:rsidR="00C125CE" w:rsidRDefault="00C125CE">
      <w:pPr>
        <w:pStyle w:val="Heading4"/>
        <w:rPr>
          <w:b w:val="0"/>
          <w:sz w:val="24"/>
          <w:szCs w:val="24"/>
        </w:rPr>
      </w:pPr>
    </w:p>
    <w:p w:rsidR="00C125CE" w:rsidRDefault="00C125CE" w:rsidP="003548D7"/>
    <w:p w:rsidR="00C125CE" w:rsidRPr="003548D7" w:rsidRDefault="00C125CE" w:rsidP="003548D7"/>
    <w:p w:rsidR="00C125CE" w:rsidRPr="003A6B34" w:rsidRDefault="00C125CE">
      <w:pPr>
        <w:rPr>
          <w:sz w:val="22"/>
          <w:szCs w:val="22"/>
        </w:rPr>
      </w:pPr>
    </w:p>
    <w:p w:rsidR="00C125CE" w:rsidRPr="002D2776" w:rsidRDefault="00C125CE">
      <w:pPr>
        <w:rPr>
          <w:sz w:val="18"/>
          <w:szCs w:val="18"/>
        </w:rPr>
      </w:pPr>
      <w:r w:rsidRPr="002D2776">
        <w:rPr>
          <w:sz w:val="18"/>
          <w:szCs w:val="18"/>
        </w:rPr>
        <w:t>l</w:t>
      </w:r>
      <w:r>
        <w:rPr>
          <w:sz w:val="18"/>
          <w:szCs w:val="18"/>
        </w:rPr>
        <w:t>j</w:t>
      </w:r>
      <w:r w:rsidRPr="002D2776">
        <w:rPr>
          <w:sz w:val="18"/>
          <w:szCs w:val="18"/>
        </w:rPr>
        <w:t>/kas/c: Resolutions</w:t>
      </w:r>
      <w:r>
        <w:rPr>
          <w:sz w:val="18"/>
          <w:szCs w:val="18"/>
        </w:rPr>
        <w:t>/</w:t>
      </w:r>
      <w:r w:rsidRPr="002D2776">
        <w:rPr>
          <w:sz w:val="18"/>
          <w:szCs w:val="18"/>
        </w:rPr>
        <w:t xml:space="preserve">Church Street Marketplace Allocation for Common </w:t>
      </w:r>
      <w:r>
        <w:rPr>
          <w:sz w:val="18"/>
          <w:szCs w:val="18"/>
        </w:rPr>
        <w:t>Area Fees for FY 2013</w:t>
      </w:r>
    </w:p>
    <w:p w:rsidR="00C125CE" w:rsidRPr="003A6B34" w:rsidRDefault="00C125CE">
      <w:pPr>
        <w:pStyle w:val="Heading1"/>
        <w:suppressAutoHyphens w:val="0"/>
        <w:spacing w:line="240" w:lineRule="auto"/>
        <w:rPr>
          <w:sz w:val="22"/>
          <w:szCs w:val="22"/>
        </w:rPr>
      </w:pPr>
      <w:r>
        <w:rPr>
          <w:sz w:val="18"/>
          <w:szCs w:val="18"/>
        </w:rPr>
        <w:t>5/30/12</w:t>
      </w:r>
    </w:p>
    <w:sectPr w:rsidR="00C125CE" w:rsidRPr="003A6B34" w:rsidSect="00742949">
      <w:pgSz w:w="12240" w:h="15840" w:code="1"/>
      <w:pgMar w:top="864" w:right="1440" w:bottom="1440" w:left="1440" w:header="720" w:footer="720"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CE" w:rsidRDefault="00C125CE">
      <w:r>
        <w:separator/>
      </w:r>
    </w:p>
  </w:endnote>
  <w:endnote w:type="continuationSeparator" w:id="0">
    <w:p w:rsidR="00C125CE" w:rsidRDefault="00C12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CE" w:rsidRDefault="00C125CE">
      <w:r>
        <w:separator/>
      </w:r>
    </w:p>
  </w:footnote>
  <w:footnote w:type="continuationSeparator" w:id="0">
    <w:p w:rsidR="00C125CE" w:rsidRDefault="00C12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C57"/>
    <w:multiLevelType w:val="hybridMultilevel"/>
    <w:tmpl w:val="1CA67FF0"/>
    <w:lvl w:ilvl="0" w:tplc="FFFFFFF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1AF39E4"/>
    <w:multiLevelType w:val="hybridMultilevel"/>
    <w:tmpl w:val="50AAFDF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5EF207DC">
      <w:start w:val="70"/>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C347324"/>
    <w:multiLevelType w:val="hybridMultilevel"/>
    <w:tmpl w:val="18D4F7E2"/>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5EF207DC">
      <w:start w:val="70"/>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0AA23B4"/>
    <w:multiLevelType w:val="hybridMultilevel"/>
    <w:tmpl w:val="D54A2B6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5EF207DC">
      <w:start w:val="70"/>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611"/>
    <w:rsid w:val="0000443E"/>
    <w:rsid w:val="000107E0"/>
    <w:rsid w:val="00020548"/>
    <w:rsid w:val="000236F9"/>
    <w:rsid w:val="00077FEB"/>
    <w:rsid w:val="000846B5"/>
    <w:rsid w:val="000A3436"/>
    <w:rsid w:val="000C451F"/>
    <w:rsid w:val="000D5E13"/>
    <w:rsid w:val="000E2A23"/>
    <w:rsid w:val="00104680"/>
    <w:rsid w:val="001123A2"/>
    <w:rsid w:val="00133071"/>
    <w:rsid w:val="00135B4E"/>
    <w:rsid w:val="0013675C"/>
    <w:rsid w:val="00142ACE"/>
    <w:rsid w:val="001443F3"/>
    <w:rsid w:val="001563A6"/>
    <w:rsid w:val="00174A47"/>
    <w:rsid w:val="00181B37"/>
    <w:rsid w:val="001B1C89"/>
    <w:rsid w:val="002610E8"/>
    <w:rsid w:val="002744C2"/>
    <w:rsid w:val="002B06CC"/>
    <w:rsid w:val="002B1410"/>
    <w:rsid w:val="002B67FF"/>
    <w:rsid w:val="002C06B6"/>
    <w:rsid w:val="002C3431"/>
    <w:rsid w:val="002D03DE"/>
    <w:rsid w:val="002D2776"/>
    <w:rsid w:val="003010E6"/>
    <w:rsid w:val="00306C8D"/>
    <w:rsid w:val="00325FB1"/>
    <w:rsid w:val="00330813"/>
    <w:rsid w:val="00344659"/>
    <w:rsid w:val="0034612B"/>
    <w:rsid w:val="003548D7"/>
    <w:rsid w:val="00383082"/>
    <w:rsid w:val="00387296"/>
    <w:rsid w:val="003A6B34"/>
    <w:rsid w:val="003F1EFC"/>
    <w:rsid w:val="00402921"/>
    <w:rsid w:val="0041369F"/>
    <w:rsid w:val="004570AE"/>
    <w:rsid w:val="004A343A"/>
    <w:rsid w:val="004D4C74"/>
    <w:rsid w:val="004E37D7"/>
    <w:rsid w:val="004E6C65"/>
    <w:rsid w:val="0051088E"/>
    <w:rsid w:val="0053342B"/>
    <w:rsid w:val="00563D45"/>
    <w:rsid w:val="00564D8A"/>
    <w:rsid w:val="005A2DE5"/>
    <w:rsid w:val="005C7945"/>
    <w:rsid w:val="005D2280"/>
    <w:rsid w:val="005E5EDE"/>
    <w:rsid w:val="005F434C"/>
    <w:rsid w:val="005F69E6"/>
    <w:rsid w:val="00614297"/>
    <w:rsid w:val="0066436D"/>
    <w:rsid w:val="006A405F"/>
    <w:rsid w:val="006A63E1"/>
    <w:rsid w:val="00742949"/>
    <w:rsid w:val="0075062C"/>
    <w:rsid w:val="00781CC0"/>
    <w:rsid w:val="00797C7D"/>
    <w:rsid w:val="007B4A40"/>
    <w:rsid w:val="007B648D"/>
    <w:rsid w:val="007C12DF"/>
    <w:rsid w:val="007E5231"/>
    <w:rsid w:val="00813F21"/>
    <w:rsid w:val="00844611"/>
    <w:rsid w:val="008575A7"/>
    <w:rsid w:val="008635AC"/>
    <w:rsid w:val="00867B63"/>
    <w:rsid w:val="00891772"/>
    <w:rsid w:val="00906A24"/>
    <w:rsid w:val="009277A6"/>
    <w:rsid w:val="00951F86"/>
    <w:rsid w:val="00957C43"/>
    <w:rsid w:val="00977B90"/>
    <w:rsid w:val="00983812"/>
    <w:rsid w:val="00992849"/>
    <w:rsid w:val="009B01F8"/>
    <w:rsid w:val="009D1B9E"/>
    <w:rsid w:val="009D2E2A"/>
    <w:rsid w:val="009D58BA"/>
    <w:rsid w:val="00A072B8"/>
    <w:rsid w:val="00A45328"/>
    <w:rsid w:val="00A71ADD"/>
    <w:rsid w:val="00A91D27"/>
    <w:rsid w:val="00AB47FA"/>
    <w:rsid w:val="00B071EF"/>
    <w:rsid w:val="00B52E1D"/>
    <w:rsid w:val="00B874D4"/>
    <w:rsid w:val="00BB0A8A"/>
    <w:rsid w:val="00BC41EC"/>
    <w:rsid w:val="00BD1525"/>
    <w:rsid w:val="00BD1FB7"/>
    <w:rsid w:val="00BD307A"/>
    <w:rsid w:val="00BF6AE2"/>
    <w:rsid w:val="00C125CE"/>
    <w:rsid w:val="00C1775A"/>
    <w:rsid w:val="00C23FB1"/>
    <w:rsid w:val="00C27796"/>
    <w:rsid w:val="00C45F7A"/>
    <w:rsid w:val="00C54C35"/>
    <w:rsid w:val="00C64E7F"/>
    <w:rsid w:val="00C66B2D"/>
    <w:rsid w:val="00C9485A"/>
    <w:rsid w:val="00CC5F5A"/>
    <w:rsid w:val="00CD4F9C"/>
    <w:rsid w:val="00D116E5"/>
    <w:rsid w:val="00D41AAF"/>
    <w:rsid w:val="00D44406"/>
    <w:rsid w:val="00DA48B4"/>
    <w:rsid w:val="00DD3204"/>
    <w:rsid w:val="00DE7EE3"/>
    <w:rsid w:val="00E43BB9"/>
    <w:rsid w:val="00EB7893"/>
    <w:rsid w:val="00EC7594"/>
    <w:rsid w:val="00EE36E9"/>
    <w:rsid w:val="00EE74D6"/>
    <w:rsid w:val="00EF3210"/>
    <w:rsid w:val="00F17DF4"/>
    <w:rsid w:val="00F24AA6"/>
    <w:rsid w:val="00F31486"/>
    <w:rsid w:val="00F32EFC"/>
    <w:rsid w:val="00F660DB"/>
    <w:rsid w:val="00F71ED8"/>
    <w:rsid w:val="00F80151"/>
    <w:rsid w:val="00F93D09"/>
    <w:rsid w:val="00F94436"/>
    <w:rsid w:val="00FB4703"/>
    <w:rsid w:val="00FD2509"/>
    <w:rsid w:val="00FE2F6C"/>
    <w:rsid w:val="00FE7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10"/>
    <w:rPr>
      <w:sz w:val="20"/>
      <w:szCs w:val="20"/>
    </w:rPr>
  </w:style>
  <w:style w:type="paragraph" w:styleId="Heading1">
    <w:name w:val="heading 1"/>
    <w:basedOn w:val="Normal"/>
    <w:next w:val="Normal"/>
    <w:link w:val="Heading1Char"/>
    <w:uiPriority w:val="99"/>
    <w:qFormat/>
    <w:rsid w:val="002B1410"/>
    <w:pPr>
      <w:keepNext/>
      <w:suppressAutoHyphens/>
      <w:spacing w:line="340" w:lineRule="exact"/>
      <w:outlineLvl w:val="0"/>
    </w:pPr>
    <w:rPr>
      <w:sz w:val="24"/>
    </w:rPr>
  </w:style>
  <w:style w:type="paragraph" w:styleId="Heading2">
    <w:name w:val="heading 2"/>
    <w:basedOn w:val="Normal"/>
    <w:next w:val="Normal"/>
    <w:link w:val="Heading2Char"/>
    <w:uiPriority w:val="99"/>
    <w:qFormat/>
    <w:rsid w:val="002B1410"/>
    <w:pPr>
      <w:keepNext/>
      <w:suppressAutoHyphens/>
      <w:spacing w:line="480" w:lineRule="auto"/>
      <w:outlineLvl w:val="1"/>
    </w:pPr>
    <w:rPr>
      <w:b/>
      <w:sz w:val="24"/>
    </w:rPr>
  </w:style>
  <w:style w:type="paragraph" w:styleId="Heading3">
    <w:name w:val="heading 3"/>
    <w:basedOn w:val="Normal"/>
    <w:next w:val="Normal"/>
    <w:link w:val="Heading3Char"/>
    <w:uiPriority w:val="99"/>
    <w:qFormat/>
    <w:rsid w:val="002B1410"/>
    <w:pPr>
      <w:keepNext/>
      <w:suppressAutoHyphens/>
      <w:spacing w:line="480" w:lineRule="auto"/>
      <w:outlineLvl w:val="2"/>
    </w:pPr>
    <w:rPr>
      <w:sz w:val="28"/>
    </w:rPr>
  </w:style>
  <w:style w:type="paragraph" w:styleId="Heading4">
    <w:name w:val="heading 4"/>
    <w:basedOn w:val="Normal"/>
    <w:next w:val="Normal"/>
    <w:link w:val="Heading4Char"/>
    <w:uiPriority w:val="99"/>
    <w:qFormat/>
    <w:rsid w:val="002B1410"/>
    <w:pPr>
      <w:keepNext/>
      <w:outlineLvl w:val="3"/>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5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25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25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09"/>
    <w:rPr>
      <w:rFonts w:ascii="Calibri" w:hAnsi="Calibri" w:cs="Times New Roman"/>
      <w:b/>
      <w:bCs/>
      <w:sz w:val="28"/>
      <w:szCs w:val="28"/>
    </w:rPr>
  </w:style>
  <w:style w:type="paragraph" w:styleId="BodyTextIndent">
    <w:name w:val="Body Text Indent"/>
    <w:basedOn w:val="Normal"/>
    <w:link w:val="BodyTextIndentChar"/>
    <w:uiPriority w:val="99"/>
    <w:rsid w:val="002B1410"/>
    <w:pPr>
      <w:suppressAutoHyphens/>
      <w:spacing w:line="480" w:lineRule="auto"/>
      <w:ind w:firstLine="720"/>
    </w:pPr>
    <w:rPr>
      <w:sz w:val="24"/>
    </w:rPr>
  </w:style>
  <w:style w:type="character" w:customStyle="1" w:styleId="BodyTextIndentChar">
    <w:name w:val="Body Text Indent Char"/>
    <w:basedOn w:val="DefaultParagraphFont"/>
    <w:link w:val="BodyTextIndent"/>
    <w:uiPriority w:val="99"/>
    <w:semiHidden/>
    <w:locked/>
    <w:rsid w:val="00FD2509"/>
    <w:rPr>
      <w:rFonts w:cs="Times New Roman"/>
      <w:sz w:val="20"/>
      <w:szCs w:val="20"/>
    </w:rPr>
  </w:style>
  <w:style w:type="paragraph" w:styleId="BodyText">
    <w:name w:val="Body Text"/>
    <w:basedOn w:val="Normal"/>
    <w:link w:val="BodyTextChar"/>
    <w:uiPriority w:val="99"/>
    <w:rsid w:val="002B1410"/>
    <w:pPr>
      <w:suppressAutoHyphens/>
      <w:spacing w:line="480" w:lineRule="auto"/>
    </w:pPr>
    <w:rPr>
      <w:sz w:val="24"/>
    </w:rPr>
  </w:style>
  <w:style w:type="character" w:customStyle="1" w:styleId="BodyTextChar">
    <w:name w:val="Body Text Char"/>
    <w:basedOn w:val="DefaultParagraphFont"/>
    <w:link w:val="BodyText"/>
    <w:uiPriority w:val="99"/>
    <w:semiHidden/>
    <w:locked/>
    <w:rsid w:val="00FD2509"/>
    <w:rPr>
      <w:rFonts w:cs="Times New Roman"/>
      <w:sz w:val="20"/>
      <w:szCs w:val="20"/>
    </w:rPr>
  </w:style>
  <w:style w:type="paragraph" w:styleId="DocumentMap">
    <w:name w:val="Document Map"/>
    <w:basedOn w:val="Normal"/>
    <w:link w:val="DocumentMapChar"/>
    <w:uiPriority w:val="99"/>
    <w:semiHidden/>
    <w:rsid w:val="005A2DE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D2509"/>
    <w:rPr>
      <w:rFonts w:cs="Times New Roman"/>
      <w:sz w:val="2"/>
    </w:rPr>
  </w:style>
  <w:style w:type="character" w:styleId="LineNumber">
    <w:name w:val="line number"/>
    <w:basedOn w:val="DefaultParagraphFont"/>
    <w:uiPriority w:val="99"/>
    <w:rsid w:val="00951F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OLUTION%201%20&amp;%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1 &amp; 2</Template>
  <TotalTime>9</TotalTime>
  <Pages>3</Pages>
  <Words>668</Words>
  <Characters>3808</Characters>
  <Application>Microsoft Office Outlook</Application>
  <DocSecurity>0</DocSecurity>
  <Lines>0</Lines>
  <Paragraphs>0</Paragraphs>
  <ScaleCrop>false</ScaleCrop>
  <Company>CITY ATTORNEY'S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ATTORNEY'S OFFICE</dc:creator>
  <cp:keywords/>
  <dc:description/>
  <cp:lastModifiedBy>Lisa Jones</cp:lastModifiedBy>
  <cp:revision>4</cp:revision>
  <cp:lastPrinted>2011-05-18T15:14:00Z</cp:lastPrinted>
  <dcterms:created xsi:type="dcterms:W3CDTF">2012-05-30T12:56:00Z</dcterms:created>
  <dcterms:modified xsi:type="dcterms:W3CDTF">2012-05-30T16:31:00Z</dcterms:modified>
</cp:coreProperties>
</file>